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jc w:val="left"/>
        <w:rPr>
          <w:rFonts w:hint="eastAsia" w:ascii="黑体" w:hAnsi="黑体" w:eastAsia="黑体" w:cs="创艺简标宋"/>
          <w:szCs w:val="32"/>
        </w:rPr>
      </w:pPr>
      <w:r>
        <w:rPr>
          <w:rFonts w:hint="eastAsia" w:ascii="黑体" w:hAnsi="黑体" w:eastAsia="黑体" w:cs="创艺简标宋"/>
          <w:szCs w:val="32"/>
        </w:rPr>
        <w:t>附件1-3</w:t>
      </w:r>
    </w:p>
    <w:p>
      <w:pPr>
        <w:spacing w:line="620" w:lineRule="exact"/>
        <w:jc w:val="center"/>
        <w:rPr>
          <w:rFonts w:hint="eastAsia" w:ascii="方正小标宋简体" w:hAnsi="Arial" w:eastAsia="方正小标宋简体" w:cs="Arial"/>
          <w:sz w:val="44"/>
          <w:szCs w:val="44"/>
        </w:rPr>
      </w:pPr>
      <w:bookmarkStart w:id="0" w:name="_GoBack"/>
      <w:r>
        <w:rPr>
          <w:rFonts w:hint="eastAsia" w:ascii="方正小标宋简体" w:hAnsi="Arial" w:eastAsia="方正小标宋简体" w:cs="Arial"/>
          <w:sz w:val="44"/>
          <w:szCs w:val="44"/>
        </w:rPr>
        <w:t>医疗机构制剂室落实主体责任情况自查表</w:t>
      </w:r>
    </w:p>
    <w:bookmarkEnd w:id="0"/>
    <w:p>
      <w:pPr>
        <w:jc w:val="left"/>
        <w:rPr>
          <w:rFonts w:hint="eastAsia" w:ascii="楷体" w:hAnsi="楷体" w:eastAsia="楷体" w:cs="楷体"/>
          <w:kern w:val="0"/>
          <w:sz w:val="28"/>
          <w:szCs w:val="28"/>
        </w:rPr>
      </w:pPr>
      <w:r>
        <w:rPr>
          <w:rFonts w:hint="eastAsia" w:ascii="楷体" w:hAnsi="楷体" w:eastAsia="楷体" w:cs="楷体"/>
          <w:kern w:val="0"/>
          <w:sz w:val="28"/>
          <w:szCs w:val="28"/>
        </w:rPr>
        <w:t>医疗机构名称：              许可证号：            地址：                      自查日期：</w:t>
      </w:r>
    </w:p>
    <w:tbl>
      <w:tblPr>
        <w:tblStyle w:val="3"/>
        <w:tblW w:w="1439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495"/>
        <w:gridCol w:w="4921"/>
        <w:gridCol w:w="3663"/>
        <w:gridCol w:w="1399"/>
        <w:gridCol w:w="208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tblHeader/>
          <w:jc w:val="center"/>
        </w:trPr>
        <w:tc>
          <w:tcPr>
            <w:tcW w:w="8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序号</w:t>
            </w:r>
          </w:p>
        </w:tc>
        <w:tc>
          <w:tcPr>
            <w:tcW w:w="14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自查项目</w:t>
            </w:r>
          </w:p>
        </w:tc>
        <w:tc>
          <w:tcPr>
            <w:tcW w:w="858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自查内容</w:t>
            </w:r>
          </w:p>
        </w:tc>
        <w:tc>
          <w:tcPr>
            <w:tcW w:w="1399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自查情况</w:t>
            </w:r>
          </w:p>
        </w:tc>
        <w:tc>
          <w:tcPr>
            <w:tcW w:w="2086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2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149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主体资格</w:t>
            </w:r>
          </w:p>
        </w:tc>
        <w:tc>
          <w:tcPr>
            <w:tcW w:w="858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1.《医疗机构制剂许可证》是否在有效期内。</w:t>
            </w:r>
          </w:p>
        </w:tc>
        <w:tc>
          <w:tcPr>
            <w:tcW w:w="1399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2086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8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2.实际配制范围是否与制剂许可范围相一致。</w:t>
            </w:r>
          </w:p>
        </w:tc>
        <w:tc>
          <w:tcPr>
            <w:tcW w:w="1399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2086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8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3.新、改、扩建车间是否按规定办理制剂许可证变更手续。</w:t>
            </w:r>
          </w:p>
        </w:tc>
        <w:tc>
          <w:tcPr>
            <w:tcW w:w="1399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2086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8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4.配制关键条件发生变更，是否按要求办理有关备案手续。</w:t>
            </w:r>
          </w:p>
        </w:tc>
        <w:tc>
          <w:tcPr>
            <w:tcW w:w="1399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2086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8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5.其它要取得许可或备案的情形是否已按规定办理。</w:t>
            </w:r>
          </w:p>
        </w:tc>
        <w:tc>
          <w:tcPr>
            <w:tcW w:w="1399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2086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14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产品准入</w:t>
            </w:r>
          </w:p>
        </w:tc>
        <w:tc>
          <w:tcPr>
            <w:tcW w:w="858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6.在产制剂品种的制剂批准文件是否在有效期内。</w:t>
            </w:r>
          </w:p>
        </w:tc>
        <w:tc>
          <w:tcPr>
            <w:tcW w:w="1399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2086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14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人员要求</w:t>
            </w:r>
          </w:p>
        </w:tc>
        <w:tc>
          <w:tcPr>
            <w:tcW w:w="858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7.制剂负责人、药检负责人等关键人员是否在职在岗，并严格履职。</w:t>
            </w:r>
          </w:p>
        </w:tc>
        <w:tc>
          <w:tcPr>
            <w:tcW w:w="1399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2086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2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</w:t>
            </w:r>
          </w:p>
        </w:tc>
        <w:tc>
          <w:tcPr>
            <w:tcW w:w="149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物料控制</w:t>
            </w:r>
          </w:p>
        </w:tc>
        <w:tc>
          <w:tcPr>
            <w:tcW w:w="858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8.使用原料是否有药用标准，无药用标准的是否按照规定制定质量标准。</w:t>
            </w:r>
          </w:p>
        </w:tc>
        <w:tc>
          <w:tcPr>
            <w:tcW w:w="1399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2086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8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9.采购和使用的原辅料和包装材料是否符合法律法规要求，并正确无误。</w:t>
            </w:r>
          </w:p>
        </w:tc>
        <w:tc>
          <w:tcPr>
            <w:tcW w:w="1399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2086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2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</w:t>
            </w:r>
          </w:p>
        </w:tc>
        <w:tc>
          <w:tcPr>
            <w:tcW w:w="149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生产过程</w:t>
            </w:r>
          </w:p>
        </w:tc>
        <w:tc>
          <w:tcPr>
            <w:tcW w:w="858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10.制剂配制管理和质量检验是否符合法规要求。</w:t>
            </w:r>
          </w:p>
        </w:tc>
        <w:tc>
          <w:tcPr>
            <w:tcW w:w="1399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2086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8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11.是否严格按照制剂注册申报工艺处方及制剂室相关规程进行配制。</w:t>
            </w:r>
          </w:p>
        </w:tc>
        <w:tc>
          <w:tcPr>
            <w:tcW w:w="1399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2086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8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12.中药制剂配制是否存在如下违法行为：非法使用中药提取物；使用假冒伪劣中药材、中药材非药用部位和被污染或提取过的中药材配制制剂；不按处方投料，不投料或少投料。</w:t>
            </w:r>
          </w:p>
        </w:tc>
        <w:tc>
          <w:tcPr>
            <w:tcW w:w="1399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2086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8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13.化学制剂配制是否存在如下违法行为：使用化工原料、非法包装材料和不符合药用要求辅料生产药品。</w:t>
            </w:r>
          </w:p>
        </w:tc>
        <w:tc>
          <w:tcPr>
            <w:tcW w:w="1399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2086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26" w:type="dxa"/>
            <w:vMerge w:val="continue"/>
            <w:noWrap w:val="0"/>
            <w:vAlign w:val="center"/>
          </w:tcPr>
          <w:p>
            <w:pPr>
              <w:widowControl/>
              <w:tabs>
                <w:tab w:val="left" w:pos="18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95" w:type="dxa"/>
            <w:vMerge w:val="continue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84" w:type="dxa"/>
            <w:gridSpan w:val="2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14.确认、验证是否按《医疗机构制剂配制质量管理规范》要求实施。</w:t>
            </w:r>
          </w:p>
        </w:tc>
        <w:tc>
          <w:tcPr>
            <w:tcW w:w="1399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2086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26" w:type="dxa"/>
            <w:vMerge w:val="continue"/>
            <w:noWrap w:val="0"/>
            <w:vAlign w:val="center"/>
          </w:tcPr>
          <w:p>
            <w:pPr>
              <w:widowControl/>
              <w:tabs>
                <w:tab w:val="left" w:pos="18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95" w:type="dxa"/>
            <w:vMerge w:val="continue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84" w:type="dxa"/>
            <w:gridSpan w:val="2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15.中间产品是否得到有效控制。</w:t>
            </w:r>
          </w:p>
        </w:tc>
        <w:tc>
          <w:tcPr>
            <w:tcW w:w="1399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2086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26" w:type="dxa"/>
            <w:noWrap w:val="0"/>
            <w:vAlign w:val="center"/>
          </w:tcPr>
          <w:p>
            <w:pPr>
              <w:widowControl/>
              <w:tabs>
                <w:tab w:val="left" w:pos="18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6</w:t>
            </w:r>
          </w:p>
        </w:tc>
        <w:tc>
          <w:tcPr>
            <w:tcW w:w="1495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产品检验</w:t>
            </w:r>
          </w:p>
        </w:tc>
        <w:tc>
          <w:tcPr>
            <w:tcW w:w="8584" w:type="dxa"/>
            <w:gridSpan w:val="2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16.是否严格按照法律法规要求及制剂室相关规程进行检查、检验和复核。</w:t>
            </w:r>
          </w:p>
        </w:tc>
        <w:tc>
          <w:tcPr>
            <w:tcW w:w="1399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2086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26" w:type="dxa"/>
            <w:noWrap w:val="0"/>
            <w:vAlign w:val="center"/>
          </w:tcPr>
          <w:p>
            <w:pPr>
              <w:widowControl/>
              <w:tabs>
                <w:tab w:val="left" w:pos="18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7</w:t>
            </w:r>
          </w:p>
        </w:tc>
        <w:tc>
          <w:tcPr>
            <w:tcW w:w="1495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产品质量</w:t>
            </w:r>
          </w:p>
        </w:tc>
        <w:tc>
          <w:tcPr>
            <w:tcW w:w="8584" w:type="dxa"/>
            <w:gridSpan w:val="2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17.在贮存使用的各种操作过程中是否有保证制剂质量的适当措施。</w:t>
            </w:r>
          </w:p>
        </w:tc>
        <w:tc>
          <w:tcPr>
            <w:tcW w:w="1399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2086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26" w:type="dxa"/>
            <w:vMerge w:val="restart"/>
            <w:noWrap w:val="0"/>
            <w:vAlign w:val="center"/>
          </w:tcPr>
          <w:p>
            <w:pPr>
              <w:widowControl/>
              <w:tabs>
                <w:tab w:val="left" w:pos="18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</w:t>
            </w:r>
          </w:p>
        </w:tc>
        <w:tc>
          <w:tcPr>
            <w:tcW w:w="1495" w:type="dxa"/>
            <w:vMerge w:val="restart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生产行为</w:t>
            </w:r>
          </w:p>
        </w:tc>
        <w:tc>
          <w:tcPr>
            <w:tcW w:w="8584" w:type="dxa"/>
            <w:gridSpan w:val="2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18.委托或受托配制是否已取得相关批件。</w:t>
            </w:r>
          </w:p>
        </w:tc>
        <w:tc>
          <w:tcPr>
            <w:tcW w:w="1399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2086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26" w:type="dxa"/>
            <w:vMerge w:val="continue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495" w:type="dxa"/>
            <w:vMerge w:val="continue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584" w:type="dxa"/>
            <w:gridSpan w:val="2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19.是否有其它涉嫌违法配制的情况。</w:t>
            </w:r>
          </w:p>
        </w:tc>
        <w:tc>
          <w:tcPr>
            <w:tcW w:w="1399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2086" w:type="dxa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4390" w:type="dxa"/>
            <w:gridSpan w:val="6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自查结论（可另附页）</w:t>
            </w:r>
          </w:p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4390" w:type="dxa"/>
            <w:gridSpan w:val="6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整改措施（可另附页）</w:t>
            </w:r>
          </w:p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242" w:type="dxa"/>
            <w:gridSpan w:val="3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自查人员签名：</w:t>
            </w:r>
          </w:p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440" w:lineRule="exact"/>
              <w:ind w:firstLine="4095" w:firstLineChars="1950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年    月    日</w:t>
            </w:r>
          </w:p>
        </w:tc>
        <w:tc>
          <w:tcPr>
            <w:tcW w:w="7148" w:type="dxa"/>
            <w:gridSpan w:val="3"/>
            <w:noWrap w:val="0"/>
            <w:vAlign w:val="center"/>
          </w:tcPr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法定代表人/制剂室负责人签名：</w:t>
            </w:r>
          </w:p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4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                                 年    月    日（章）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创艺简标宋">
    <w:altName w:val="黑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altName w:val="仿宋_GB2312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2F0C06"/>
    <w:multiLevelType w:val="multilevel"/>
    <w:tmpl w:val="532F0C06"/>
    <w:lvl w:ilvl="0" w:tentative="0">
      <w:start w:val="1"/>
      <w:numFmt w:val="decimal"/>
      <w:lvlText w:val="%1."/>
      <w:lvlJc w:val="center"/>
      <w:pPr>
        <w:tabs>
          <w:tab w:val="left" w:pos="180"/>
        </w:tabs>
        <w:ind w:left="520" w:hanging="340"/>
      </w:pPr>
      <w:rPr>
        <w:rFonts w:hint="eastAsia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1020"/>
        </w:tabs>
        <w:ind w:left="102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440"/>
        </w:tabs>
        <w:ind w:left="144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1860"/>
        </w:tabs>
        <w:ind w:left="186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280"/>
        </w:tabs>
        <w:ind w:left="228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700"/>
        </w:tabs>
        <w:ind w:left="270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120"/>
        </w:tabs>
        <w:ind w:left="312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540"/>
        </w:tabs>
        <w:ind w:left="354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960"/>
        </w:tabs>
        <w:ind w:left="396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DE305F"/>
    <w:rsid w:val="08DE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ind w:left="420" w:leftChars="200"/>
    </w:pPr>
    <w:rPr>
      <w:rFonts w:eastAsia="宋体"/>
      <w:sz w:val="3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2023-03-30T11:53:00Z</dcterms:created>
  <dc:creator>hiuhabb</dc:creator>
  <cp:lastModifiedBy>hiuhabb</cp:lastModifiedBy>
  <dcterms:modified xsi:type="dcterms:W3CDTF">2023-03-30T11:56:09Z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